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IT-9: CER Template</w:t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Directions: </w:t>
      </w:r>
      <w:r w:rsidDel="00000000" w:rsidR="00000000" w:rsidRPr="00000000">
        <w:rPr>
          <w:sz w:val="28"/>
          <w:szCs w:val="28"/>
          <w:rtl w:val="0"/>
        </w:rPr>
        <w:t xml:space="preserve">Respond to the following prompt by: (1) reading the question prompt; (2) analyzing the image; (3) circling evidence in the image that helps answer the question; (4) generating a written response referencing the evidence circled.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00"/>
        <w:tblGridChange w:id="0">
          <w:tblGrid>
            <w:gridCol w:w="10800"/>
          </w:tblGrid>
        </w:tblGridChange>
      </w:tblGrid>
      <w:tr>
        <w:trPr>
          <w:cantSplit w:val="0"/>
          <w:trHeight w:val="14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Question Prompt: </w:t>
            </w:r>
          </w:p>
        </w:tc>
      </w:tr>
      <w:tr>
        <w:trPr>
          <w:cantSplit w:val="0"/>
          <w:trHeight w:val="5564.33593750000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3452813" cy="3461576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2813" cy="34615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Written Response:</w:t>
            </w:r>
          </w:p>
        </w:tc>
      </w:tr>
    </w:tbl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